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639" w:rsidRPr="00246639" w:rsidRDefault="00246639" w:rsidP="00246639">
      <w:pPr>
        <w:shd w:val="clear" w:color="auto" w:fill="FFFFFF"/>
        <w:spacing w:after="255" w:line="480" w:lineRule="atLeast"/>
        <w:outlineLvl w:val="0"/>
        <w:rPr>
          <w:rFonts w:ascii="Arial" w:eastAsia="Times New Roman" w:hAnsi="Arial" w:cs="Arial"/>
          <w:b/>
          <w:bCs/>
          <w:color w:val="4D4D4D"/>
          <w:kern w:val="36"/>
          <w:sz w:val="45"/>
          <w:szCs w:val="45"/>
          <w:lang w:eastAsia="ru-RU"/>
        </w:rPr>
      </w:pPr>
      <w:r w:rsidRPr="00246639">
        <w:rPr>
          <w:rFonts w:ascii="Arial" w:eastAsia="Times New Roman" w:hAnsi="Arial" w:cs="Arial"/>
          <w:b/>
          <w:bCs/>
          <w:color w:val="4D4D4D"/>
          <w:kern w:val="36"/>
          <w:sz w:val="45"/>
          <w:szCs w:val="45"/>
          <w:lang w:eastAsia="ru-RU"/>
        </w:rPr>
        <w:t>Указ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rsidR="00246639" w:rsidRPr="00246639" w:rsidRDefault="00246639" w:rsidP="00246639">
      <w:pPr>
        <w:shd w:val="clear" w:color="auto" w:fill="FFFFFF"/>
        <w:spacing w:line="240" w:lineRule="auto"/>
        <w:rPr>
          <w:rFonts w:ascii="Arial" w:eastAsia="Times New Roman" w:hAnsi="Arial" w:cs="Arial"/>
          <w:color w:val="333333"/>
          <w:sz w:val="21"/>
          <w:szCs w:val="21"/>
          <w:lang w:eastAsia="ru-RU"/>
        </w:rPr>
      </w:pPr>
      <w:r w:rsidRPr="00246639">
        <w:rPr>
          <w:rFonts w:ascii="Arial" w:eastAsia="Times New Roman" w:hAnsi="Arial" w:cs="Arial"/>
          <w:color w:val="333333"/>
          <w:sz w:val="21"/>
          <w:szCs w:val="21"/>
          <w:lang w:eastAsia="ru-RU"/>
        </w:rPr>
        <w:t>8 мая 2024</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246639">
        <w:rPr>
          <w:rFonts w:ascii="Arial" w:eastAsia="Times New Roman" w:hAnsi="Arial" w:cs="Arial"/>
          <w:color w:val="333333"/>
          <w:sz w:val="23"/>
          <w:szCs w:val="23"/>
          <w:lang w:eastAsia="ru-RU"/>
        </w:rPr>
        <w:t>В целях обеспечения устойчивого экономического и социального развития Российской Федерации, укрепления государственного, культурно-ценностного и экономического суверенитета, увеличения численности населения страны и повышения уровня жизни граждан, основываясь на традиционных российских духовно-нравственных ценностях и принципах патриотизма, приоритета человека, социальной справедливости и равенства возможностей, обеспечения безопасности государства и общественной безопасности, открытости внешнему миру, экономического развития, основанного на честной конкуренции, предпринимательстве и частной инициативе, высокой эффективности и технологичности, постановляю:</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1. Определить следующие национальные цели развития Российской Федерации на период до 2030 года и на перспективу до 2036 года (далее - национальные цели):</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а) сохранение населения, укрепление здоровья и повышение благополучия людей, поддержка семьи;</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б) реализация потенциала каждого человека, развитие его талантов, воспитание патриотичной и социально ответственной личности;</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в) комфортная и безопасная среда для жизни;</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г) экологическое благополучие;</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д) устойчивая и динамичная экономика;</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е) технологическое лидерство;</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ж) цифровая трансформация государственного и муниципального управления, экономики и социальной сферы.</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2. Установить следующие целевые показатели и задачи, выполнение которых характеризует достижение национальной цели "Сохранение населения, укрепление здоровья и повышение благополучия людей, поддержка семьи":</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а) повышение суммарного коэффициента рождаемости до 1,6 к 2030 году и до 1,8 к 2036 году, в том числе ежегодный рост суммарного коэффициента рождаемости третьих и последующих детей;</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б) 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lastRenderedPageBreak/>
        <w:t>в) обеспечение не ниже среднероссийских темпов повышения к 2030 году суммарного коэффициента рождаемости в субъектах Российской Федерации, в которых по итогам 2023 года значение такого коэффициента было ниже среднероссийского;</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г) снижение к 2036 году дифференциации показателей ожидаемой продолжительности жизни не менее чем на 25 процентов по сравнению с уровнем 2023 года;</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д) 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 создания условий для своевременной профилактики заболеваний и привлечения граждан к систематическим занятиям спортом;</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е) повышение к 2030 году уровня удовлетворенности граждан условиями для занятий физической культурой и спортом;</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ж) увеличение к 2030 году численности граждан пожилого возраста и инвалидов, получающих услуги долговременного ухода, не менее чем до 500 тыс. человек из числа наиболее нуждающихся в таких услугах;</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з) повышение к 2030 году уровня удовлетворенности участников специальной военной операции условиями для медицинской реабилитации, переобучения и трудоустройства;</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и) создание и запуск к 2030 году цифровой платформы, способствующей формированию, поддержанию и сохранению здоровья человека на протяжении всей его жизни, на базе принципа управления на основе данных;</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к) 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2036 году;</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л) снижение коэффициента Джини (индекс концентрации доходов) до 0,37 к 2030 году и до 0,33 к 2036 году;</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м) обеспечение повышения опережающими темпами минимального размера оплаты труда, в том числе его рост к 2030 году более чем в два раза по сравнению с суммой, установленной на 2023 год, с достижением его величины не менее чем 35 тыс. рублей в месяц;</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н) утверждение в 2026 году новых систем оплаты труда работников государственных и муниципальных организаций и внедрение таких систем с 2027 года в целях обеспечения роста доходов работников бюджетного сектора экономики, предусмотренных указами 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2012 - 2017 годы" 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3. Установить следующие целевые показатели и задачи, выполнение которых характеризует достижение национальной цели "Реализация потенциала каждого человека, развитие его талантов, воспитание патриотичной и социально ответственной личности":</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lastRenderedPageBreak/>
        <w:t>а)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б) увеличение к 2030 году численности иностранных студентов, обучающихся по образовательным программам высшего образования в российских образовательных организациях высшего образования и научных организациях, не менее чем до 500 тыс. человек;</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в) 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г) увеличение к 2030 году доли молодых людей, верящих в возможности самореализации в России, не менее чем до 85 процентов;</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д) увеличение к 2030 году доли молодых людей, вовлеченных в добровольческую и общественную деятельность, не менее чем до 45 процентов;</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е)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ж) обеспечение продвижения и защиты традиционных российских духовно-нравственных ценностей в рамках не менее 70 процентов проектов в сфере культуры, искусства и народного творчества, финансируемых государственными институтами развития, к 2030 году и не менее 80 процентов таких проектов к 2036 году;</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з) повышение к 2030 году удовлетворенности граждан работой государственных и муниципальных организаций культуры, искусства и народного творчества;</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и) 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4. Установить следующие целевые показатели и задачи, выполнение которых характеризует достижение национальной цели "Комфортная и безопасная среда для жизни":</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а) улучшение качества среды для жизни в опорных населенных пунктах на 30 процентов к 2030 году и на 60 процентов к 2036 году;</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б) обеспечение граждан жильем общей площадью не менее 33 кв. метров на человека к 2030 году и не менее 38 кв. метров к 2036 году;</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в) обновление к 2030 году жилищного фонда не менее чем на 20 процентов по сравнению с показателем 2019 года;</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г) устойчивое сокращение непригодного для проживания жилищного фонда;</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lastRenderedPageBreak/>
        <w:t>д) повышение доступности жилья на первичном рынке;</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е) благоустройство не менее чем 30 тыс.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ж) реализация программы модернизации коммунальной инфраструктуры и улучшение качества предоставляемых коммунальных услуг для 20 млн. человек к 2030 году;</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з) строительство и реконструкция (модернизация) не менее чем 2 тыс. объектов питьевого водоснабжения и водоподготовки к 2030 году;</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и) обеспечение значимого роста энергетической и ресурсной эффективности в жилищно-коммунальном хозяйстве, промышленном и инфраструктурном строительстве;</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к) увеличение к 2030 году в агломерациях и городах доли парка общественного транспорта, имеющего срок эксплуатации не старше нормативного, не менее чем до 85 процентов;</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л) 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 опорной сети автомобильных дорог - не менее чем до 85 процентов, автомобильных дорог регионального или межмуниципального значения - не менее чем до 60 процентов;</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м) снижение смертности в результате дорожно-транспортных происшествий в полтора раза к 2030 году и в два раза к 2036 году по сравнению с показателем 2023 года;</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н) увеличение к 2030 году авиационной подвижности населения не менее чем на 50 процентов по сравнению с показателем 2023 года при обеспечении к 2030 году доли самолетов отечественного производства в парке российских авиаперевозчиков не менее чем 50 процентов;</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о) завершение до конца 2030 года капитального ремонта зданий дошкольных образовательных организаций и общеобразовательных организаций, признанных нуждающимися в проведении такого ремонта по состоянию на 1 января 2025 г.;</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п) обеспечение в рамках программы социальной газификации населения подключения к сетевому природному газу не менее чем 1,6 млн. домовладений к 2030 году и не менее чем 3 млн. домовладений к 2036 году;</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р) оснащение к 2030 году необходимым оборудованием до 900 центров воспроизведения аудиовизуального контента в малых населенных пунктах (с численностью населения до 50 тыс. человек) в целях обеспечения доступа граждан к достижениям современного российского кинематографа, подключение таких центров к единой цифровой платформе, содержащей в том числе библиотеку аудиовизуального контента.</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5. Установить следующие целевые показатели и задачи, выполнение которых характеризует достижение национальной цели "Экологическое благополучие":</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lastRenderedPageBreak/>
        <w:t xml:space="preserve">а) формирование экономики замкнутого цикла, обеспечивающей к 2030 году сортировку 100 </w:t>
      </w:r>
      <w:proofErr w:type="gramStart"/>
      <w:r w:rsidRPr="00246639">
        <w:rPr>
          <w:rFonts w:ascii="Arial" w:eastAsia="Times New Roman" w:hAnsi="Arial" w:cs="Arial"/>
          <w:color w:val="333333"/>
          <w:sz w:val="23"/>
          <w:szCs w:val="23"/>
          <w:lang w:eastAsia="ru-RU"/>
        </w:rPr>
        <w:t>процентов объема</w:t>
      </w:r>
      <w:proofErr w:type="gramEnd"/>
      <w:r w:rsidRPr="00246639">
        <w:rPr>
          <w:rFonts w:ascii="Arial" w:eastAsia="Times New Roman" w:hAnsi="Arial" w:cs="Arial"/>
          <w:color w:val="333333"/>
          <w:sz w:val="23"/>
          <w:szCs w:val="23"/>
          <w:lang w:eastAsia="ru-RU"/>
        </w:rPr>
        <w:t xml:space="preserve"> ежегодно образуемых твердых коммунальных отходов, захоронение не более чем 50 процентов таких отходов и вовлечение в хозяйственный оборот не менее чем 25 процентов отходов производства и потребления в качестве вторичных ресурсов и сырья;</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б) поэтапное снижение к 2036 году в два раза выбросов опасных загрязняющих веществ, оказывающих наибольшее негативное воздействие на окружающую среду и здоровье человека, в городах с высоким и очень высоким уровнем загрязнения атмосферного воздуха;</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в) ликвидация до конца 2030 года не менее чем 50 опасных объектов накопленного вреда окружающей среде, утилизация и обезвреживание к 2036 году не менее чем 50 процентов общего объема отходов I и II классов опасности;</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г) снижение к 2036 году в два раза объема неочищенных сточных вод, сбрасываемых в основные водные объекты, сохранение уникальной экологической системы озера Байкал;</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д) сохранение лесов и биологического разнообразия, устойчивое развитие особо охраняемых природных территорий и создание условий для экологического туризма во всех национальных парках.</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6. Установить следующие целевые показатели и задачи, выполнение которых характеризует достижение национальной цели "Устойчивая и динамичная экономика":</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а) 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б) снижение доли импорта товаров и услуг в структуре валового внутреннего продукта до 17 процентов к 2030 году;</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в) 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г) обеспечение устойчивого роста доходов населения и уровня пенсионного обеспечения не ниже уровня инфляции;</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д) обеспечение в 2024 - 2030 годах реального роста дохода на одного работника субъекта малого и среднего предпринимательства в 1,2 раза выше, чем рост валового внутреннего продукта;</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е) обеспечение роста капитализации фондового рынка не менее чем до 66 процентов валового внутреннего продукта к 2030 году и до 75 процентов валового внутреннего продукта к 2036 году, доли долгосрочных сбережений граждан в общем объеме их сбережений не менее чем до 40 процентов к 2030 году и до 45 процентов к 2036 году;</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ж) вхождение к 2030 году Российской Федерации в число 25 ведущих стран мира по показателю плотности роботизации;</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lastRenderedPageBreak/>
        <w:t xml:space="preserve">з) вовлечение к 2030 году не менее чем 40 процентов средних и крупных предприятий базовых </w:t>
      </w:r>
      <w:proofErr w:type="spellStart"/>
      <w:r w:rsidRPr="00246639">
        <w:rPr>
          <w:rFonts w:ascii="Arial" w:eastAsia="Times New Roman" w:hAnsi="Arial" w:cs="Arial"/>
          <w:color w:val="333333"/>
          <w:sz w:val="23"/>
          <w:szCs w:val="23"/>
          <w:lang w:eastAsia="ru-RU"/>
        </w:rPr>
        <w:t>несырьевых</w:t>
      </w:r>
      <w:proofErr w:type="spellEnd"/>
      <w:r w:rsidRPr="00246639">
        <w:rPr>
          <w:rFonts w:ascii="Arial" w:eastAsia="Times New Roman" w:hAnsi="Arial" w:cs="Arial"/>
          <w:color w:val="333333"/>
          <w:sz w:val="23"/>
          <w:szCs w:val="23"/>
          <w:lang w:eastAsia="ru-RU"/>
        </w:rPr>
        <w:t xml:space="preserve"> отраслей экономики и 100 процентов государственных и муниципальных организаций социальной сферы в реализацию проектов, направленных на повышение производительности труда;</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и) создание к 2030 году эффективной системы подготовки, профессиональной переподготовки и повышения квалификации кадров для приоритетных отраслей экономики исходя из прогноза потребности в них;</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к) создание к 2030 году условий для одновременного освоения не менее чем 30 процентами студентов нескольких квалификаций в рамках профессионального образования;</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л) создание к 2030 году институциональных условий для постоянного профессионального развития работающих граждан, в том числе для получения новых профессий и повышения квалификации;</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м) снижение к 2036 году не более чем до двух раз разрыва в уровнях бюджетной обеспеченности между 10 наиболее обеспеченными и 10 наименее обеспеченными субъектами Российской Федерации (с учетом оказания финансовой поддержки из федерального бюджета в форме целевых межбюджетных трансфертов);</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н) увеличение к 2030 году доли туристской отрасли в валовом внутреннем продукте до 5 процентов;</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 xml:space="preserve">о) обеспечение к 2030 году прироста объема экспорта </w:t>
      </w:r>
      <w:proofErr w:type="spellStart"/>
      <w:r w:rsidRPr="00246639">
        <w:rPr>
          <w:rFonts w:ascii="Arial" w:eastAsia="Times New Roman" w:hAnsi="Arial" w:cs="Arial"/>
          <w:color w:val="333333"/>
          <w:sz w:val="23"/>
          <w:szCs w:val="23"/>
          <w:lang w:eastAsia="ru-RU"/>
        </w:rPr>
        <w:t>несырьевых</w:t>
      </w:r>
      <w:proofErr w:type="spellEnd"/>
      <w:r w:rsidRPr="00246639">
        <w:rPr>
          <w:rFonts w:ascii="Arial" w:eastAsia="Times New Roman" w:hAnsi="Arial" w:cs="Arial"/>
          <w:color w:val="333333"/>
          <w:sz w:val="23"/>
          <w:szCs w:val="23"/>
          <w:lang w:eastAsia="ru-RU"/>
        </w:rPr>
        <w:t xml:space="preserve"> неэнергетических товаров не менее чем на две трети по сравнению с показателем 2023 года;</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п) увеличение к 2030 году объема производства продукции агропромышленного комплекса не менее чем на 25 процентов по сравнению с уровнем 2021 года;</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р) увеличение к 2030 году экспорта продукции агропромышленного комплекса не менее чем в полтора раза по сравнению с уровнем 2021 года;</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с) формирование сети устойчивых партнерств с иностранными государствами и создание необходимой инфраструктуры для внешнеэкономической деятельности, технологической и промышленной кооперации и освоения новых рынков;</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т) увеличение к 2030 году экспорта туристских услуг в три раза по сравнению с уровнем 2023 года;</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у) увеличение к 2030 году объема перевозок по международным транспортным коридорам не менее чем в полтора раза по сравнению с уровнем 2021 года за счет повышения глобальной конкурентоспособности маршрутов;</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ф) увеличение доли креативных (творческих) индустрии в экономике;</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х) утверждение и реализация программ адаптации к изменениям климата на федеральном, региональном и корпоративном уровнях;</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ц) создание национальной системы мониторинга климатически активных веществ.</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7. Установить следующие целевые показатели и задачи, выполнение которых характеризует достижение национальной цели "Технологическое лидерство":</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lastRenderedPageBreak/>
        <w:t xml:space="preserve">а) обеспечение технологической независимости и формирование новых рынков по таким направлениям, как </w:t>
      </w:r>
      <w:proofErr w:type="spellStart"/>
      <w:r w:rsidRPr="00246639">
        <w:rPr>
          <w:rFonts w:ascii="Arial" w:eastAsia="Times New Roman" w:hAnsi="Arial" w:cs="Arial"/>
          <w:color w:val="333333"/>
          <w:sz w:val="23"/>
          <w:szCs w:val="23"/>
          <w:lang w:eastAsia="ru-RU"/>
        </w:rPr>
        <w:t>биоэкономика</w:t>
      </w:r>
      <w:proofErr w:type="spellEnd"/>
      <w:r w:rsidRPr="00246639">
        <w:rPr>
          <w:rFonts w:ascii="Arial" w:eastAsia="Times New Roman" w:hAnsi="Arial" w:cs="Arial"/>
          <w:color w:val="333333"/>
          <w:sz w:val="23"/>
          <w:szCs w:val="23"/>
          <w:lang w:eastAsia="ru-RU"/>
        </w:rPr>
        <w:t>, сбережение здоровья граждан, продовольственная безопасность, беспилотные авиационные системы, средства производства и автоматизации, транспортная мобильность (включая автономные транспортные средства), экономика данных и цифровая трансформация, искусственный интеллект, новые материалы и химия, перспективные космические технологии и сервисы, новые энергетические технологии (в том числе атомные);</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б) увеличение к 2030 году уровня валовой добавленной стоимости в реальном выражении и индекса производства в обрабатывающей промышленности не менее чем на 40 процентов по сравнению с уровнем 2022 года;</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в) обеспечение к 2030 году вхождения Российской Федерации в число 10 ведущих стран мира по объему научных исследований и разработок;</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г) увеличение к 2030 году внутренних затрат на исследования и разработки не менее чем до 2 процентов валового внутреннего продукта, в том числе за счет увеличения инвестиций со стороны частного бизнеса на эти цели не менее чем в два раза;</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д) увеличение к 2030 году доли отечественных высокотехнологичных товаров и услуг, созданных на основе собственных линий разработки, в общем объеме потребления таких товаров и услуг в Российской Федерации в полтора раза по сравнению с уровнем 2023 года;</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е) увеличение к 2030 году выручки малых технологических компаний не менее чем в семь раз по сравнению с уровнем 2023 года.</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8. Установить следующие целевые показатели и задачи, выполнение которых характеризует достижение национальной цели "Цифровая трансформация государственного и муниципального управления, экономики и социальной сферы":</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а) достижение к 2030 году "цифровой зрелости" государственного и муниципального управления, ключевых отраслей экономики и социальной сферы, в том числе здравоохранения и образования,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б) формирование рынка данных, их активное вовлечение в хозяйственный оборот, хранение, обмен и защита;</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в) увеличение доли домохозяйств, которым обеспечена возможность качественного высокоскоростного широкополосного доступа к информационно-телекоммуникационной сети "Интернет", в том числе с использованием сетей (инфраструктуры) спутниковой и мобильной связи и с учетом роста пропускной способности магистральной инфраструктуры, до 97 процентов к 2030 году и до 99 процентов к 2036 году;</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г) обеспечение в 2025 - 2030 годах темпа роста инвестиций в отечественные решения в сфере информационных технологий вдвое выше темпа роста валового внутреннего продукта;</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 xml:space="preserve">д) переход к 2030 году не менее 80 процентов российских организаций ключевых отраслей экономики на использование базового и прикладного российского </w:t>
      </w:r>
      <w:r w:rsidRPr="00246639">
        <w:rPr>
          <w:rFonts w:ascii="Arial" w:eastAsia="Times New Roman" w:hAnsi="Arial" w:cs="Arial"/>
          <w:color w:val="333333"/>
          <w:sz w:val="23"/>
          <w:szCs w:val="23"/>
          <w:lang w:eastAsia="ru-RU"/>
        </w:rPr>
        <w:lastRenderedPageBreak/>
        <w:t>программного обеспечения в системах, обеспечивающих основные производственные и управленческие процессы;</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е) увеличение к 2030 году до 95 процентов доли использования российского программного обеспечения в государственных органах, государственных корпорациях, государственных компаниях и хозяйственных обществах, в уставном капитале которых доля участия Российской Федерации в совокупности превышает 50 процентов, а также в их аффилированных юридических лицах;</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 xml:space="preserve">ж) увеличение к 2030 году до 99 процентов доли предоставления массовых социально значимых государственных и муниципальных услуг в электронной форме, в том числе внедрение системы поддержки принятия решений в рамках предоставления не менее чем 100 массовых социально значимых государственных услуг в электронной форме в </w:t>
      </w:r>
      <w:proofErr w:type="spellStart"/>
      <w:r w:rsidRPr="00246639">
        <w:rPr>
          <w:rFonts w:ascii="Arial" w:eastAsia="Times New Roman" w:hAnsi="Arial" w:cs="Arial"/>
          <w:color w:val="333333"/>
          <w:sz w:val="23"/>
          <w:szCs w:val="23"/>
          <w:lang w:eastAsia="ru-RU"/>
        </w:rPr>
        <w:t>проактивном</w:t>
      </w:r>
      <w:proofErr w:type="spellEnd"/>
      <w:r w:rsidRPr="00246639">
        <w:rPr>
          <w:rFonts w:ascii="Arial" w:eastAsia="Times New Roman" w:hAnsi="Arial" w:cs="Arial"/>
          <w:color w:val="333333"/>
          <w:sz w:val="23"/>
          <w:szCs w:val="23"/>
          <w:lang w:eastAsia="ru-RU"/>
        </w:rPr>
        <w:t xml:space="preserve"> режиме или при непосредственном обращении заявителя, за счет внедрения в деятельность органов государственной власти единой цифровой платформы;</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з) формирование системы подбора, развития и ротации кадров для органов государственной власти и органов местного самоуправления на основе принципов равных возможностей, приоритета профессиональных знаний и квалификаций, включая механизмы регулярной оценки и обратной связи в рамках единой цифровой платформы;</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и) 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к) создание системы эффективного противодействия преступлениям, совершаемым с использованием информационно-телекоммуникационных технологий, и снижения ущерба от их совершения;</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л) обеспечение сетевого суверенитета и информационной безопасности в информационно-телекоммуникационной сети "Интернет".</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9. Правительству Российской Федерации:</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а) до 1 сентября 2024 г. для достижения национальных целей, целевых показателей и выполнения задач, предусмотренных настоящим Указом, разработать (скорректировать) при участии Государственного Совета Российской Федерации и представить на рассмотрение Совета при Президенте Российской Федерации по стратегическому развитию и национальным проектам блок национальных проектов по обеспечению технологического лидерства, а также следующие национальные проекты:</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"Продолжительная и активная жизнь";</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"Семья";</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"Молодежь и дети";</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"Кадры";</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"Инфраструктура для жизни";</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lastRenderedPageBreak/>
        <w:t>"Эффективная транспортная система";</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"Экологическое благополучие";</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"Эффективная и конкурентная экономика";</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"Туризм и гостеприимство";</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"Международная кооперация и экспорт";</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"Экономика данных и цифровая трансформация государства";</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б) до 1 сентября 2024 г. привести свои акты в соответствие с настоящим Указом и представить предложения по приведению актов Президента Российской Федерации в соответствие с настоящим Указом;</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в) до 31 декабря 2024 г.:</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разработать и представить на рассмотрение Совета при Президенте Российской Федерации по стратегическому развитию и национальным проектам единый план по достижению национальных целей развития Российской Федерации на период до 2030 года и на перспективу до 2036 года;</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разработать и утвердить стратегию пространственного развития Российской Федерации на период до 2030 года;</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г) до 1 июля 2025 г. разработать с использованием единой цифровой картографической основы Российской Федерации и утвердить комплексный план развития транспортной, энергетической, телекоммуникационной, социальной и иной инфраструктуры на период до 2036 года, необходимой для реализации национальных целей;</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д) ежегодно при формировании проекта федерального бюджета на очередной финансовый год и на плановый период предусматривать в приоритетном порядке бюджетные ассигнования на реализацию национальных целей;</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е) обеспечить направление в приоритетном порядке дополнительных доходов федерального бюджета, образуемых в ходе его исполнения, на реализацию национальных целей.</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10. Администрации Президента Российской Федерации совместно с Государственным Советом Российской Федерации:</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а) разработать и до 1 октября 2024 г. представить предложения по приведению Указа Президента Российской Федерации от 4 февраля 2021 г.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соответствие с настоящим Указом;</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б) определить социологические показатели достижения национальных целей, целевых показателей и выполнения задач, предусмотренных настоящим Указом, а также обеспечить постоянный мониторинг таких социологических показателей.</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lastRenderedPageBreak/>
        <w:t>11. Признать утратившим силу Указ Президента Российской Федерации от 21 июля 2020 г. № 474 "О национальных целях развития Российской Федерации на период до 2030 года" (Собрание законодательства Российской Федерации, 2020, № 30, ст. 4884).</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12. Настоящий Указ вступает в силу со дня его подписания.</w:t>
      </w:r>
    </w:p>
    <w:tbl>
      <w:tblPr>
        <w:tblW w:w="0" w:type="auto"/>
        <w:tblCellMar>
          <w:top w:w="15" w:type="dxa"/>
          <w:left w:w="15" w:type="dxa"/>
          <w:bottom w:w="15" w:type="dxa"/>
          <w:right w:w="15" w:type="dxa"/>
        </w:tblCellMar>
        <w:tblLook w:val="04A0" w:firstRow="1" w:lastRow="0" w:firstColumn="1" w:lastColumn="0" w:noHBand="0" w:noVBand="1"/>
      </w:tblPr>
      <w:tblGrid>
        <w:gridCol w:w="3567"/>
        <w:gridCol w:w="3567"/>
      </w:tblGrid>
      <w:tr w:rsidR="00246639" w:rsidRPr="00246639" w:rsidTr="00246639">
        <w:tc>
          <w:tcPr>
            <w:tcW w:w="2500" w:type="pct"/>
            <w:hideMark/>
          </w:tcPr>
          <w:p w:rsidR="00246639" w:rsidRPr="00246639" w:rsidRDefault="00246639" w:rsidP="00246639">
            <w:pPr>
              <w:spacing w:after="0" w:line="240" w:lineRule="auto"/>
              <w:rPr>
                <w:rFonts w:ascii="Times New Roman" w:eastAsia="Times New Roman" w:hAnsi="Times New Roman" w:cs="Times New Roman"/>
                <w:sz w:val="24"/>
                <w:szCs w:val="24"/>
                <w:lang w:eastAsia="ru-RU"/>
              </w:rPr>
            </w:pPr>
            <w:r w:rsidRPr="00246639">
              <w:rPr>
                <w:rFonts w:ascii="Times New Roman" w:eastAsia="Times New Roman" w:hAnsi="Times New Roman" w:cs="Times New Roman"/>
                <w:sz w:val="24"/>
                <w:szCs w:val="24"/>
                <w:lang w:eastAsia="ru-RU"/>
              </w:rPr>
              <w:t>Президент Российской Федерации</w:t>
            </w:r>
          </w:p>
        </w:tc>
        <w:tc>
          <w:tcPr>
            <w:tcW w:w="2500" w:type="pct"/>
            <w:hideMark/>
          </w:tcPr>
          <w:p w:rsidR="00246639" w:rsidRPr="00246639" w:rsidRDefault="00246639" w:rsidP="00246639">
            <w:pPr>
              <w:spacing w:after="0" w:line="240" w:lineRule="auto"/>
              <w:rPr>
                <w:rFonts w:ascii="Times New Roman" w:eastAsia="Times New Roman" w:hAnsi="Times New Roman" w:cs="Times New Roman"/>
                <w:sz w:val="24"/>
                <w:szCs w:val="24"/>
                <w:lang w:eastAsia="ru-RU"/>
              </w:rPr>
            </w:pPr>
            <w:r w:rsidRPr="00246639">
              <w:rPr>
                <w:rFonts w:ascii="Times New Roman" w:eastAsia="Times New Roman" w:hAnsi="Times New Roman" w:cs="Times New Roman"/>
                <w:sz w:val="24"/>
                <w:szCs w:val="24"/>
                <w:lang w:eastAsia="ru-RU"/>
              </w:rPr>
              <w:t>В. Путин</w:t>
            </w:r>
          </w:p>
        </w:tc>
      </w:tr>
    </w:tbl>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Москва, Кремль</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7 мая 2024 года</w:t>
      </w:r>
    </w:p>
    <w:p w:rsidR="00246639" w:rsidRPr="00246639" w:rsidRDefault="00246639" w:rsidP="00246639">
      <w:pPr>
        <w:shd w:val="clear" w:color="auto" w:fill="FFFFFF"/>
        <w:spacing w:after="255" w:line="270" w:lineRule="atLeast"/>
        <w:rPr>
          <w:rFonts w:ascii="Arial" w:eastAsia="Times New Roman" w:hAnsi="Arial" w:cs="Arial"/>
          <w:color w:val="333333"/>
          <w:sz w:val="23"/>
          <w:szCs w:val="23"/>
          <w:lang w:eastAsia="ru-RU"/>
        </w:rPr>
      </w:pPr>
      <w:r w:rsidRPr="00246639">
        <w:rPr>
          <w:rFonts w:ascii="Arial" w:eastAsia="Times New Roman" w:hAnsi="Arial" w:cs="Arial"/>
          <w:color w:val="333333"/>
          <w:sz w:val="23"/>
          <w:szCs w:val="23"/>
          <w:lang w:eastAsia="ru-RU"/>
        </w:rPr>
        <w:t>№ 309</w:t>
      </w:r>
    </w:p>
    <w:p w:rsidR="00A14DCE" w:rsidRDefault="00A14DCE">
      <w:bookmarkStart w:id="1" w:name="_GoBack"/>
      <w:bookmarkEnd w:id="1"/>
    </w:p>
    <w:sectPr w:rsidR="00A14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6"/>
    <w:rsid w:val="00246639"/>
    <w:rsid w:val="00A14DCE"/>
    <w:rsid w:val="00BA5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B5AD8-D49F-44BA-9CA0-9CCB8D66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46082">
      <w:bodyDiv w:val="1"/>
      <w:marLeft w:val="0"/>
      <w:marRight w:val="0"/>
      <w:marTop w:val="0"/>
      <w:marBottom w:val="0"/>
      <w:divBdr>
        <w:top w:val="none" w:sz="0" w:space="0" w:color="auto"/>
        <w:left w:val="none" w:sz="0" w:space="0" w:color="auto"/>
        <w:bottom w:val="none" w:sz="0" w:space="0" w:color="auto"/>
        <w:right w:val="none" w:sz="0" w:space="0" w:color="auto"/>
      </w:divBdr>
      <w:divsChild>
        <w:div w:id="1430196586">
          <w:marLeft w:val="0"/>
          <w:marRight w:val="0"/>
          <w:marTop w:val="0"/>
          <w:marBottom w:val="180"/>
          <w:divBdr>
            <w:top w:val="none" w:sz="0" w:space="0" w:color="auto"/>
            <w:left w:val="none" w:sz="0" w:space="0" w:color="auto"/>
            <w:bottom w:val="none" w:sz="0" w:space="0" w:color="auto"/>
            <w:right w:val="none" w:sz="0" w:space="0" w:color="auto"/>
          </w:divBdr>
        </w:div>
        <w:div w:id="1033771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3450</Words>
  <Characters>19665</Characters>
  <Application>Microsoft Office Word</Application>
  <DocSecurity>0</DocSecurity>
  <Lines>163</Lines>
  <Paragraphs>46</Paragraphs>
  <ScaleCrop>false</ScaleCrop>
  <Company/>
  <LinksUpToDate>false</LinksUpToDate>
  <CharactersWithSpaces>23069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220-1</dc:creator>
  <cp:keywords/>
  <dc:description/>
  <cp:lastModifiedBy>220-1</cp:lastModifiedBy>
  <cp:revision>2</cp:revision>
  <dcterms:created xsi:type="dcterms:W3CDTF">2025-05-29T06:09:00Z</dcterms:created>
  <dcterms:modified xsi:type="dcterms:W3CDTF">2025-05-29T06:09:00Z</dcterms:modified>
</cp:coreProperties>
</file>